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7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left"/>
              <w:rPr/>
            </w:pPr>
            <w:r>
              <w:rPr/>
              <w:t xml:space="preserve">UNDER THE SECURITIES EXCHANGE ACT OF 1934 </w:t>
            </w:r>
          </w:p>
        </w:tc>
      </w:tr>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vAlign w:val="center"/>
          </w:tcPr>
          <w:p>
            <w:pPr>
              <w:pStyle w:val="TableContents"/>
              <w:bidi w:val="0"/>
              <w:spacing w:before="0" w:after="0"/>
              <w:jc w:val="center"/>
              <w:rPr>
                <w:b/>
                <w:color w:val="0000FF"/>
              </w:rPr>
            </w:pPr>
            <w:r>
              <w:rPr>
                <w:b/>
                <w:color w:val="0000FF"/>
              </w:rPr>
              <w:t>Ultragenyx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Common Stock, $0.001 par value (the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7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10/13/2026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Madison Avenue International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6,307,798.00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6,307,798.00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6,307,798.00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Madison Avenue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6,307,798.00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6,307,798.00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6,307,798.00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EMAI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6,307,798.00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6,307,798.00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6,307,798.00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Madison Avenue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6,307,798.00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6,307,798.00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6,307,798.00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Caraway Jackson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6,307,798.00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6,307,798.00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6,307,798.00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Eli Samaha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6,307,798.00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6,307,798.00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6,307,798.00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Ultragenyx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Leveroni Court, Novato, CA 94949</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on Schedule 13G (collectively, the "Reporting Persons") are: * Madison Avenue International LP, * Madison Avenue Partners, LP, * EMAI Management, LLC, * Madison Avenue GP, LLC, * Caraway Jackson Investments LLC, and * Eli Samaha.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Reporting Persons is 150 East 58th St, 14th Fl, New York, NY 10155.</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Madison Avenue International LP is a Cayman Islands exempted limited partnership. Madison Avenue Partners, LP is a Delaware limited partnership. Each of EMAI Management, LLC, Madison Avenue GP, LLC and Caraway Jackson Investments LLC is a Delaware limited liability company. Mr. Samaha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(the "Common Stock")</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October 20, 2026, Madison Avenue International LP beneficially owned 6,307,798 shares of Common Stock. Madison Avenue Partners, LP and Madison Avenue GP, LLC, as the investment manager and general partner of Madison Avenue International LP, respectively, may be deemed to be the beneficial owner of the Common Stock owned directly by Madison Avenue International LP. EMAI Management, LLC, as the general partner of Madison Avenue Partners, LP, may be deemed to be the beneficial owner of the Common Stock owned directly by Madison Avenue International LP. Caraway Jackson Investments LLC, as the owner of Madison Avenue GP, LLC, may be deemed to be the beneficial owner of the Common Stock owned directly by Madison Avenue International LP. Mr. Samaha, as the non-member manager of Madison Avenue GP, LLC, the managing member of EMAI Management, LLC, and the majority owner of Caraway Jackson Investments LLC, may be deemed to be the beneficial owner of the Common Stock owned by Madison Avenue International LP.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 is based on 98,588,873 Common Stock outstanding as of June 30, 2026, as disclosed in the Issuer's Quarterly Report on Form 10-Q, filed with the Securities and Exchange Commission on August 5, 2026. As of October 20, 2026, the Reporting Persons may be deemed to have beneficially owned approximately 6.4% of the outstanding Common Stock.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Madison Avenue International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Eli Samaha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Eli Samaha, as Manager of Madison Avenue GP, LLC, its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Madison Avenue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Eli Samaha</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Eli Samaha, as Managing Member of EMAI Management, LLC, its General Partner</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EMAI Management, LLC</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Eli Samaha</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Eli Samaha, as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Madison Avenue GP,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Eli Samaha</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Eli Samaha, as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Caraway Jackson Investments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Eli Samaha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Eli Samaha, as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Eli Samaha</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Eli Samaha</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Eli Samaha</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b/>
          <w:caps/>
          <w:sz w:val="20"/>
        </w:rPr>
      </w:pPr>
      <w:bookmarkStart w:id="36" w:name="ex991-exhibita.htm"/>
      <w:bookmarkStart w:id="37" w:name="ksex991exhibita"/>
      <w:bookmarkEnd w:id="36"/>
      <w:bookmarkEnd w:id="37"/>
      <w:r>
        <w:rPr>
          <w:b/>
          <w:caps/>
          <w:sz w:val="20"/>
        </w:rPr>
        <w:t xml:space="preserve">EXHIBIT A </w:t>
      </w:r>
      <w:r>
        <w:br w:type="page"/>
      </w:r>
    </w:p>
    <w:p>
      <w:pPr>
        <w:pStyle w:val="TextBody"/>
        <w:bidi w:val="0"/>
        <w:spacing w:before="0" w:after="240"/>
        <w:jc w:val="center"/>
        <w:rPr>
          <w:b/>
          <w:caps/>
          <w:sz w:val="20"/>
        </w:rPr>
      </w:pPr>
      <w:r>
        <w:rPr>
          <w:b/>
          <w:caps/>
          <w:sz w:val="20"/>
        </w:rPr>
        <w:t xml:space="preserve">JOINT FILING AGREEMENT </w:t>
      </w:r>
    </w:p>
    <w:p>
      <w:pPr>
        <w:pStyle w:val="TextBody"/>
        <w:bidi w:val="0"/>
        <w:spacing w:before="0" w:after="240"/>
        <w:jc w:val="left"/>
        <w:rPr/>
      </w:pPr>
      <w:r>
        <w:rPr/>
        <w:t xml:space="preserve">The undersigned hereby agree that the statement on Schedule 13G with respect to the Common Stock of Ultragenyx Pharmaceutical Inc. dated as of October 20, 2026 is, and any further amendments thereto signed by each of the undersigned shall be, filed on behalf of each of the undersigned pursuant to and in accordance with the provisions of Rule 13d-1(k)(2) under the Securities Exchange Act of 1934, as amended. </w:t>
      </w:r>
    </w:p>
    <w:p>
      <w:pPr>
        <w:pStyle w:val="TextBody"/>
        <w:bidi w:val="0"/>
        <w:spacing w:before="0" w:after="240"/>
        <w:ind w:left="0" w:right="0" w:hanging="1080"/>
        <w:jc w:val="left"/>
        <w:rPr/>
      </w:pPr>
      <w:r>
        <w:rPr/>
        <w:t xml:space="preserve">Dated: October 20, 2026 </w:t>
      </w:r>
    </w:p>
    <w:p>
      <w:pPr>
        <w:pStyle w:val="TextBody"/>
        <w:bidi w:val="0"/>
        <w:spacing w:before="0" w:after="0"/>
        <w:jc w:val="left"/>
        <w:rPr>
          <w:b/>
          <w:caps/>
          <w:color w:val="000000"/>
          <w:sz w:val="20"/>
        </w:rPr>
      </w:pPr>
      <w:r>
        <w:rPr>
          <w:b/>
          <w:caps/>
          <w:color w:val="000000"/>
          <w:sz w:val="20"/>
        </w:rPr>
        <w:t xml:space="preserve">Madison Avenue International LP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Manager of Madison Avenue GP, LLC, its General Partner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b/>
          <w:caps/>
          <w:color w:val="000000"/>
          <w:sz w:val="20"/>
        </w:rPr>
        <w:t>Madison Avenue Partners, LP</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Managing Member of EMAI Management, LLC, its General Partner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b/>
          <w:caps/>
          <w:color w:val="000000"/>
          <w:sz w:val="20"/>
        </w:rPr>
        <w:t>EMAI Management, LLC</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Managing Member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b/>
          <w:caps/>
          <w:color w:val="000000"/>
          <w:sz w:val="20"/>
        </w:rPr>
        <w:t>Madison Avenue GP, LLC</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Manager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b/>
          <w:caps/>
          <w:color w:val="000000"/>
          <w:sz w:val="20"/>
        </w:rPr>
        <w:t>Caraway Jackson Investments LLC</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By: </w:t>
      </w:r>
      <w:r>
        <w:rPr>
          <w:color w:val="000000"/>
          <w:sz w:val="20"/>
          <w:u w:val="single"/>
        </w:rPr>
        <w:t>/s/ Eli Samaha               </w:t>
      </w:r>
      <w:r>
        <w:rPr/>
        <w:t xml:space="preserve"> </w:t>
      </w:r>
    </w:p>
    <w:p>
      <w:pPr>
        <w:pStyle w:val="TextBody"/>
        <w:bidi w:val="0"/>
        <w:spacing w:before="0" w:after="0"/>
        <w:jc w:val="left"/>
        <w:rPr/>
      </w:pPr>
      <w:r>
        <w:rPr>
          <w:color w:val="000000"/>
        </w:rPr>
        <w:t>    </w:t>
      </w:r>
      <w:r>
        <w:rPr>
          <w:color w:val="000000"/>
          <w:sz w:val="20"/>
        </w:rPr>
        <w:t>Eli Samaha, as Member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u w:val="single"/>
        </w:rPr>
        <w:t>/s/ Eli Samaha                      </w:t>
      </w:r>
      <w:r>
        <w:rPr/>
        <w:t xml:space="preserve"> </w:t>
      </w:r>
    </w:p>
    <w:p>
      <w:pPr>
        <w:pStyle w:val="TextBody"/>
        <w:bidi w:val="0"/>
        <w:spacing w:before="0" w:after="240"/>
        <w:jc w:val="both"/>
        <w:rPr>
          <w:b/>
          <w:caps/>
          <w:sz w:val="20"/>
        </w:rPr>
      </w:pPr>
      <w:r>
        <w:rPr>
          <w:b w:val="false"/>
          <w:caps/>
          <w:color w:val="000000"/>
          <w:sz w:val="20"/>
        </w:rPr>
        <w:t>Eli Samaha</w:t>
      </w:r>
      <w:r>
        <w:rPr>
          <w:b/>
          <w:caps/>
          <w:sz w:val="20"/>
        </w:rPr>
        <w:t xml:space="preserve"> </w:t>
      </w:r>
    </w:p>
    <w:p>
      <w:pPr>
        <w:pStyle w:val="TextBody"/>
        <w:bidi w:val="0"/>
        <w:spacing w:before="0" w:after="24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1928</Words>
  <Characters>9962</Characters>
  <CharactersWithSpaces>11936</CharactersWithSpaces>
  <Paragraphs>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